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OCM Growth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OAKTREE CAPITAL MANAGEMENT 333 S. GRAND AVE., 28TH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Runway Growth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RWAY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03/18/2024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11.33</w:t>
            </w:r>
            <w:r>
              <w:rPr>
                <w:rFonts w:ascii="Times New Roman" w:cs="Times New Roman" w:eastAsia="Times New Roman" w:hAnsi="Times New Roman"/>
                <w:sz w:val="22"/>
                <w:szCs w:val="22"/>
                <w:color w:val="008000"/>
                <w:w w:val="98"/>
                <w:vertAlign w:val="superscript"/>
              </w:rPr>
              <w:t>(1)</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15,492,168</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(2)(3)(4)(5)(6)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20" w:type="dxa"/>
            <w:vAlign w:val="bottom"/>
            <w:gridSpan w:val="13"/>
          </w:tcPr>
          <w:p>
            <w:pPr>
              <w:ind w:lef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OCM Growth Holdings LLC</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OAKTREE CAPITAL MANAGEMENT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333 S. GRAND AVE., 28TH FLOOR</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90017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Brookfield Oaktree Holdings, LLC</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OAKTREE CAPITAL MANAGEMENT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333 S. GRAND AVE., 28TH FLOOR</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90017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Oaktree Capital Group Holdings GP,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OAKTREE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900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90054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333 S. GRAND AVE., 28TH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90017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Oaktree Opportunities Fund Xb Holdings</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(Delaware),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OAKTREE CAPITAL MANAGEMENT</w:t>
            </w: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333 S. GRAND AVE., 28TH FLOOR</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90017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2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BROOKFIELD Corp /ON/</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BROOKFIELD PLACE, SUITE 300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181 BAY ST. PO BOX 762</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TORONTO,</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Z4</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M5J 2T3</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ONTARIO</w:t>
            </w:r>
          </w:p>
        </w:tc>
        <w:tc>
          <w:tcPr>
            <w:tcW w:w="14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2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BAM Partners Trust</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BROOKFIELD PLACE, SUITE 300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181 BAY ST. PO BOX 762</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TORONTO,</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Z4</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M5J 2T3</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ONTARIO</w:t>
            </w:r>
          </w:p>
        </w:tc>
        <w:tc>
          <w:tcPr>
            <w:tcW w:w="14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18, 2024, the Reporting Persons participated in a block trade in which they sold 1,000,000 shares of common stock (the "Common Stock") of Runway Growth Finance Corp. ("Issuer") for aggregate proceeds of $11,330,000 (the "Block Sale").</w:t>
      </w:r>
    </w:p>
    <w:p>
      <w:pPr>
        <w:spacing w:after="0" w:line="7"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Block Sale, OCM Growth Holdings, LLC, a Delaware limited liability company ("OCMGH") directly owns 15,492,168 shares of Common Stock of the Issuer and Oaktree Opportunities Fund Xb Holdings (Delaware), L.P., a Delaware limited partnership ("Fund Xb Delaware") directly owns 0 shares of Common Stock of the Issuer, and therefore this filing constitutes an exit filing for Fund Xb Delaware.</w:t>
      </w:r>
    </w:p>
    <w:p>
      <w:pPr>
        <w:spacing w:after="0" w:line="20"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OCMGH; (ii) Fund Xb Delaware; (iii) Brookfield Oaktree Holdings, LLC (f/k/a Oaktree Capital Group, LLC), a Delaware LLC ("BOH"), in its capacity as the indirect manager of OCMGH and Fund Xb Delaware; (iv) Oaktree Capital Group Holdings GP, LLC ("OCGHGP"), in its capacity as the indirect owner of class B units of BOH; (v) Brookfield Corporation, a Canadian corporation ("BN"), in its capacity as the indirect owner of the class A units of BOH and (vi) BAM Partners Trust, a trust formed under the laws of Ontario, in its capacity as the sole owner of Class B Limited Voting Shares of BN.</w:t>
      </w:r>
    </w:p>
    <w:p>
      <w:pPr>
        <w:spacing w:after="0" w:line="24"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all equity securities reported herein except to the extent of its respective pecuniary interest therein, and the filing of this Form 4 shall not be construed as an admission that any such Reporting Person is the beneficial owner of any equity securities covered by this Form 4.</w:t>
      </w:r>
    </w:p>
    <w:p>
      <w:pPr>
        <w:spacing w:after="0" w:line="7"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OCGH GP is managed by an executive committee consisting of Howard S. Marks, Bruce A. Karsh, Sheldon M. Stone, John B. Frank, and Jay S. Wintrob (the "OCGH GP Members"). In such capacity, the OCGH GP Members may be deemed to have indirect beneficial ownership of the Common Stock. Each OCGH GP Member expressly disclaims beneficial ownership of the Common Stock, except to the extent of his respective pecuniary interest therein, and the filing of this Form 4 shall not be construed as an admission that any such person is the beneficial owner of any equity securities covered by this Form 4.</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may be deemed directors by deputization by virtue of their right to designate representatives to be nominated by the Issuer to serve on the Issuer's board of directors.</w:t>
      </w:r>
    </w:p>
    <w:p>
      <w:pPr>
        <w:sectPr>
          <w:pgSz w:w="11900" w:h="16838" w:orient="portrait"/>
          <w:cols w:equalWidth="0" w:num="1">
            <w:col w:w="10860"/>
          </w:cols>
          <w:pgMar w:left="480" w:top="125" w:right="55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OCM Growth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Oaktree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Manager, By: Oaktree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4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1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2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Brookfield Oaktree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Oaktree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Group 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9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2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Oaktree Opportunities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80"/>
            <w:col w:w="2100"/>
          </w:cols>
          <w:pgMar w:left="480" w:top="125" w:right="55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Xb Holdings (Delaware),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Oaktree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Manager, By: Oaktree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4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GP 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1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2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2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line="201" w:lineRule="auto"/>
        <w:tabs>
          <w:tab w:leader="none" w:pos="8720" w:val="left"/>
        </w:tabs>
        <w:rPr>
          <w:sz w:val="20"/>
          <w:szCs w:val="20"/>
          <w:color w:val="auto"/>
        </w:rPr>
      </w:pPr>
      <w:r>
        <w:rPr>
          <w:rFonts w:ascii="Times New Roman" w:cs="Times New Roman" w:eastAsia="Times New Roman" w:hAnsi="Times New Roman"/>
          <w:sz w:val="17"/>
          <w:szCs w:val="17"/>
          <w:color w:val="0000FF"/>
        </w:rPr>
        <w:t>Holdings GP, LLC, By: /s/</w:t>
      </w:r>
      <w:r>
        <w:rPr>
          <w:sz w:val="20"/>
          <w:szCs w:val="20"/>
          <w:color w:val="auto"/>
        </w:rPr>
        <w:tab/>
      </w:r>
      <w:r>
        <w:rPr>
          <w:rFonts w:ascii="Times New Roman" w:cs="Times New Roman" w:eastAsia="Times New Roman" w:hAnsi="Times New Roman"/>
          <w:sz w:val="26"/>
          <w:szCs w:val="26"/>
          <w:color w:val="0000FF"/>
          <w:vertAlign w:val="subscript"/>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167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Henry Orren,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296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296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ectPr>
          <w:pgSz w:w="11900" w:h="16838" w:orient="portrait"/>
          <w:cols w:equalWidth="0" w:num="1">
            <w:col w:w="10180"/>
          </w:cols>
          <w:pgMar w:left="500" w:top="125" w:right="12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BAM Partners Trust, /s/ Kathy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9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Sarpash,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Brookfield Corporation,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Swati Mandava,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 Legal &amp;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1440"/>
          </w:cols>
          <w:pgMar w:left="500" w:top="125" w:right="12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12" Type="http://schemas.openxmlformats.org/officeDocument/2006/relationships/hyperlink" Target="http://www.sec.gov/cgi-bin/browse-edgar?action=getcompany&amp;CIK=0001693272" TargetMode="External"/><Relationship Id="rId13" Type="http://schemas.openxmlformats.org/officeDocument/2006/relationships/hyperlink" Target="http://www.sec.gov/cgi-bin/browse-edgar?action=getcompany&amp;CIK=0001653384" TargetMode="External"/><Relationship Id="rId14" Type="http://schemas.openxmlformats.org/officeDocument/2006/relationships/hyperlink" Target="http://www.sec.gov/cgi-bin/browse-edgar?action=getcompany&amp;CIK=0001403528" TargetMode="External"/><Relationship Id="rId16" Type="http://schemas.openxmlformats.org/officeDocument/2006/relationships/hyperlink" Target="http://www.sec.gov/cgi-bin/browse-edgar?action=getcompany&amp;CIK=0001403525" TargetMode="External"/><Relationship Id="rId18" Type="http://schemas.openxmlformats.org/officeDocument/2006/relationships/hyperlink" Target="http://www.sec.gov/cgi-bin/browse-edgar?action=getcompany&amp;CIK=0001780629" TargetMode="External"/><Relationship Id="rId19" Type="http://schemas.openxmlformats.org/officeDocument/2006/relationships/hyperlink" Target="http://www.sec.gov/cgi-bin/browse-edgar?action=getcompany&amp;CIK=0001001085" TargetMode="External"/><Relationship Id="rId20" Type="http://schemas.openxmlformats.org/officeDocument/2006/relationships/hyperlink" Target="http://www.sec.gov/cgi-bin/browse-edgar?action=getcompany&amp;CIK=00018616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2024-03-20T16:04:32Z</dcterms:created>
  <dcterms:modified xsi:type="dcterms:W3CDTF">2024-03-20T16:04:32Z</dcterms:modified>
</cp:coreProperties>
</file>