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BROOKFIELD Corp /ON/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0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BROOKFIELD REAL ESTATE INCOME TRUST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N/A </w:t>
      </w:r>
      <w:r>
        <w:rPr>
          <w:rFonts w:ascii="Times New Roman" w:cs="Times New Roman" w:eastAsia="Times New Roman" w:hAnsi="Times New Roman"/>
          <w:sz w:val="24"/>
          <w:szCs w:val="24"/>
          <w:color w:val="000000"/>
        </w:rPr>
        <w:t>]</w:t>
      </w:r>
    </w:p>
    <w:p>
      <w:pPr>
        <w:spacing w:after="0" w:line="162"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BROOKFIELD PLACE</w:t>
            </w:r>
          </w:p>
        </w:tc>
        <w:tc>
          <w:tcPr>
            <w:tcW w:w="10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181 BAY STREET, SUITE 100</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TORONTO A6</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4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I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26,882,237</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BUSI II-C L.P.</w:t>
            </w:r>
            <w:r>
              <w:rPr>
                <w:rFonts w:ascii="Times New Roman" w:cs="Times New Roman" w:eastAsia="Times New Roman" w:hAnsi="Times New Roman"/>
                <w:sz w:val="25"/>
                <w:szCs w:val="25"/>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E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2,842,438</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BUSI II-C L.P.</w:t>
            </w:r>
            <w:r>
              <w:rPr>
                <w:rFonts w:ascii="Times New Roman" w:cs="Times New Roman" w:eastAsia="Times New Roman" w:hAnsi="Times New Roman"/>
                <w:sz w:val="25"/>
                <w:szCs w:val="25"/>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E Common Stock</w:t>
            </w: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72,256</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BIM Capital LLC</w:t>
            </w:r>
            <w:r>
              <w:rPr>
                <w:rFonts w:ascii="Times New Roman" w:cs="Times New Roman" w:eastAsia="Times New Roman" w:hAnsi="Times New Roman"/>
                <w:sz w:val="25"/>
                <w:szCs w:val="25"/>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Class I Common Stock</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420,303</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Brookfield REIT Adviser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line="316" w:lineRule="exact"/>
              <w:rPr>
                <w:sz w:val="20"/>
                <w:szCs w:val="20"/>
                <w:color w:val="auto"/>
              </w:rPr>
            </w:pPr>
            <w:r>
              <w:rPr>
                <w:rFonts w:ascii="Times New Roman" w:cs="Times New Roman" w:eastAsia="Times New Roman" w:hAnsi="Times New Roman"/>
                <w:sz w:val="36"/>
                <w:szCs w:val="36"/>
                <w:color w:val="0000FF"/>
                <w:vertAlign w:val="subscript"/>
              </w:rPr>
              <w:t>LLC</w:t>
            </w:r>
            <w:r>
              <w:rPr>
                <w:rFonts w:ascii="Times New Roman" w:cs="Times New Roman" w:eastAsia="Times New Roman" w:hAnsi="Times New Roman"/>
                <w:sz w:val="12"/>
                <w:szCs w:val="12"/>
                <w:color w:val="008000"/>
              </w:rPr>
              <w:t>(3)(4)</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80" w:type="dxa"/>
            <w:vAlign w:val="bottom"/>
            <w:gridSpan w:val="10"/>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BROOKFIELD Corp /ON/</w:t>
              </w:r>
            </w:hyperlink>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BROOKFIELD PLACE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181 BAY STREET, SUITE 100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TORONTO</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M5J 2T3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gridSpan w:val="2"/>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Brookfield Holdings Canada Inc.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BROOKFIELD PLACE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181 BAY STREET, SUITE 100</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-496570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Brookfield Corporate Treasury Ltd.</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BROOKFIELD PLACE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181 BAY STREET, SUITE 100</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M5J 2T3</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Brookfield Oaktree Holdings,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BROOOKFIELD OAKTREE HOLDINGS,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333 SOUTH GRAND AVENUE, 28TH FLOOR</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90071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5"/>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OCG NTR Holdings, LLC</w:t>
              </w:r>
            </w:hyperlink>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10281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5"/>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BUSI II GP-C LLC</w:t>
              </w:r>
            </w:hyperlink>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10281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5"/>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BUSI II-C L.P.</w:t>
              </w:r>
            </w:hyperlink>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250 VESEY STREET, 15TH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10281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4"/>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34925" cy="222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34925" cy="22225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ectPr>
          <w:pgSz w:w="11900" w:h="16960" w:orient="portrait"/>
          <w:cols w:equalWidth="0" w:num="1">
            <w:col w:w="9979"/>
          </w:cols>
          <w:pgMar w:left="480" w:top="124" w:right="1440" w:bottom="0" w:gutter="0" w:footer="0" w:header="0"/>
        </w:sectPr>
      </w:pPr>
    </w:p>
    <w:bookmarkStart w:id="2" w:name="page3"/>
    <w:bookmarkEnd w:id="2"/>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Oaktree Capital Group Holdings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-155575</wp:posOffset>
            </wp:positionV>
            <wp:extent cx="2798445" cy="1823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798445" cy="1823085"/>
                    </a:xfrm>
                    <a:prstGeom prst="rect">
                      <a:avLst/>
                    </a:prstGeom>
                    <a:noFill/>
                  </pic:spPr>
                </pic:pic>
              </a:graphicData>
            </a:graphic>
          </wp:anchor>
        </w:drawing>
      </w:r>
    </w:p>
    <w:p>
      <w:pPr>
        <w:spacing w:after="0" w:line="350"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BROOKFIELD OAKTREE HOLDINGS,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333 SOUTH GRAND AVENUE, 28TH FLOOR</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BUSI II-C L.P. ("BUSI II-C"). Brookfield Corporation ("BCORP") is a holder of common shares of Brookfield Holdings Canada Inc. ("BHC"). BHC is the sole shareholder of Brookfield Corporate Treasury Ltd. ("BCT"). BCT is the sole holder of common shares of Brookfield Oaktree Holdings Canada Inc. ("BOHC"), which is a holder of Class A units of Brookfield Oaktree Holdings, LLC ("OCG LLC"). Oaktree Capital Group Holdings GP, LLC ("OCGH GP") is the indirect owner of the class B units of OCG LLC. OCG LLC is the sole common shareholder of OCG NTR Holdings, LLC ("OCG NTR"), which is the managing member of BUSI II GP-C LLC ("BUSI II GP-C") and a limited partner of BUSI II-C. BUSI II GP-C is the general partner of BUSI II-C.</w:t>
      </w:r>
    </w:p>
    <w:p>
      <w:pPr>
        <w:spacing w:after="0" w:line="33" w:lineRule="exact"/>
        <w:rPr>
          <w:rFonts w:ascii="Times New Roman" w:cs="Times New Roman" w:eastAsia="Times New Roman" w:hAnsi="Times New Roman"/>
          <w:sz w:val="15"/>
          <w:szCs w:val="15"/>
          <w:color w:val="008000"/>
        </w:rPr>
      </w:pPr>
    </w:p>
    <w:p>
      <w:pPr>
        <w:ind w:right="4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BIM Capital LLC ("BIM") and indirectly by BCORP, BAM, Brookfield Asset Management ULC ("BAM-ULC"), Brookfield US Holdings Inc. ("BUSHI"), Brookfield US Inc. ("BUSI") and Brookfield Public Securities Group Holdings LLC ("PSG Holdings"). BCORP is a holder of common shares of BAM-ULC, an ownership interest in BAM and special tracking preferred shares and Class B senior preferred shares of BUSHI. BAM is a holder of common shares of BAM-ULC. BAM-ULC is the holder of Class B common shares of BUSHI. BUSHI is the holder of Class A common shares and Class C preferred shares of BUSI. BUSI is the managing member of PSG Holdings, which is the managing member of BIM.</w:t>
      </w:r>
    </w:p>
    <w:p>
      <w:pPr>
        <w:spacing w:after="0" w:line="33" w:lineRule="exact"/>
        <w:rPr>
          <w:rFonts w:ascii="Times New Roman" w:cs="Times New Roman" w:eastAsia="Times New Roman" w:hAnsi="Times New Roman"/>
          <w:sz w:val="15"/>
          <w:szCs w:val="15"/>
          <w:color w:val="008000"/>
        </w:rPr>
      </w:pPr>
    </w:p>
    <w:p>
      <w:pPr>
        <w:ind w:right="6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the Brookfield REIT Adviser LLC (the "Adviser") and indirectly by BCORP, BAM, BAM-ULC, BUSHI, BUSI, Brookfield Property Master Holdings LLC ("BPM Holdings") and Brookfield Property Group LLC ("BPG"). BCORP is a holder of common shares of BAM-ULC, an ownership interest in BAM and special tracking preferred shares and Class B senior preferred shares of BUSHI. BAM is a holder of common shares of BAM-ULC. BAM-ULC is the holder of Class B common shares of BUSHI. BUSHI is the holder of Class A common shares and Class C preferred shares of BUSI. BUSI is the managing member of BPM Holdings. BPM Holdings is the sole member of BPG, which is the managing member of the Adviser.</w:t>
      </w:r>
    </w:p>
    <w:p>
      <w:pPr>
        <w:spacing w:after="0" w:line="33"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filing shall not be deemed an admission that for purposes of Section 16 of the Securities Exchange Act of 1934, as amended, or otherwise,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008000"/>
        </w:rPr>
        <w:t>Because no more than 10 reporting persons can file any one Form 3 through the Securities and Exchange Commission's EDGAR system, certain affiliates of the Reporting Persons are filing a separate Form 3. The Reporting Persons are jointly filing this Form 3 pursuant to Rule 16a-3(j) under the Exchange Act.</w:t>
      </w:r>
    </w:p>
    <w:p>
      <w:pPr>
        <w:sectPr>
          <w:pgSz w:w="11900" w:h="16838" w:orient="portrait"/>
          <w:cols w:equalWidth="0" w:num="1">
            <w:col w:w="10820"/>
          </w:cols>
          <w:pgMar w:left="520" w:top="110" w:right="559" w:bottom="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CORPORATION,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60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982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998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46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846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775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7754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INC., By: /s/ Swati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Mandava, Name: Swati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Mandava,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394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439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2263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26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TREASURY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1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271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Swati Mandava,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58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Swati Mandava,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982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998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29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4429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BROOKFIELD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842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84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OAKTREE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By: /s/ Richard 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31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373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Name: Richard Ting,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98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OCG NTR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507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Michelle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Campbell, Name: Michelle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Campbell,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095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BUSI II GP-C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147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147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Michelle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Name: Michelle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6263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626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BUSI II-C L.P.,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7696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BUSI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888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988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GP-C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599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9359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Michelle Campbell,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493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Michelle Campbell,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89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78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00"/>
          </w:cols>
          <w:pgMar w:left="520" w:top="110" w:right="5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OAKTREE CAPITAL</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12/04/2025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GROUP HOLDINGS GP,</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0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LLC, By: /s/ Richard Ting,</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Name: Richard Ting, Title: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2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6"/>
              </w:rPr>
              <w:t>Managing Director and</w:t>
            </w:r>
          </w:p>
        </w:tc>
        <w:tc>
          <w:tcPr>
            <w:tcW w:w="280" w:type="dxa"/>
            <w:vAlign w:val="bottom"/>
            <w:tcBorders>
              <w:top w:val="single" w:sz="8" w:color="auto"/>
            </w:tcBorders>
            <w:gridSpan w:val="2"/>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General Counsel</w:t>
            </w:r>
          </w:p>
        </w:tc>
        <w:tc>
          <w:tcPr>
            <w:tcW w:w="88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6"/>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6"/>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6"/>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7"/>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10" Type="http://schemas.openxmlformats.org/officeDocument/2006/relationships/hyperlink" Target="http://www.sec.gov/cgi-bin/browse-edgar?action=getcompany&amp;CIK=0001001085" TargetMode="External"/><Relationship Id="rId11" Type="http://schemas.openxmlformats.org/officeDocument/2006/relationships/hyperlink" Target="http://www.sec.gov/cgi-bin/browse-edgar?action=getcompany&amp;CIK=0001713407" TargetMode="External"/><Relationship Id="rId13" Type="http://schemas.openxmlformats.org/officeDocument/2006/relationships/hyperlink" Target="http://www.sec.gov/cgi-bin/browse-edgar?action=getcompany&amp;CIK=0001540230" TargetMode="External"/><Relationship Id="rId15" Type="http://schemas.openxmlformats.org/officeDocument/2006/relationships/hyperlink" Target="http://www.sec.gov/cgi-bin/browse-edgar?action=getcompany&amp;CIK=0001983642" TargetMode="External"/><Relationship Id="rId16" Type="http://schemas.openxmlformats.org/officeDocument/2006/relationships/hyperlink" Target="http://www.sec.gov/cgi-bin/browse-edgar?action=getcompany&amp;CIK=0001403528" TargetMode="External"/><Relationship Id="rId17" Type="http://schemas.openxmlformats.org/officeDocument/2006/relationships/hyperlink" Target="http://www.sec.gov/cgi-bin/browse-edgar?action=getcompany&amp;CIK=0001983661" TargetMode="External"/><Relationship Id="rId18" Type="http://schemas.openxmlformats.org/officeDocument/2006/relationships/hyperlink" Target="http://www.sec.gov/cgi-bin/browse-edgar?action=getcompany&amp;CIK=0001983486" TargetMode="External"/><Relationship Id="rId19" Type="http://schemas.openxmlformats.org/officeDocument/2006/relationships/hyperlink" Target="http://www.sec.gov/cgi-bin/browse-edgar?action=getcompany&amp;CIK=0001921478" TargetMode="External"/><Relationship Id="rId21" Type="http://schemas.openxmlformats.org/officeDocument/2006/relationships/hyperlink" Target="http://www.sec.gov/cgi-bin/browse-edgar?action=getcompany&amp;CIK=00014035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2025-12-04T16:55:55Z</dcterms:created>
  <dcterms:modified xsi:type="dcterms:W3CDTF">2025-12-04T16:55:55Z</dcterms:modified>
</cp:coreProperties>
</file>