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2007</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 Amendment Number:</w:t>
      </w:r>
    </w:p>
    <w:p>
      <w:pPr>
        <w:spacing w:after="0"/>
        <w:tabs>
          <w:tab w:leader="none" w:pos="4100" w:val="left"/>
        </w:tabs>
        <w:rPr>
          <w:sz w:val="20"/>
          <w:szCs w:val="20"/>
          <w:color w:val="auto"/>
        </w:rPr>
      </w:pPr>
      <w:r>
        <w:rPr>
          <w:rFonts w:ascii="Courier New" w:cs="Courier New" w:eastAsia="Courier New" w:hAnsi="Courier New"/>
          <w:sz w:val="18"/>
          <w:szCs w:val="18"/>
          <w:color w:val="auto"/>
        </w:rPr>
        <w:t>This Amendment (Check only one.) : [</w:t>
      </w:r>
      <w:r>
        <w:rPr>
          <w:sz w:val="20"/>
          <w:szCs w:val="20"/>
          <w:color w:val="auto"/>
        </w:rPr>
        <w:tab/>
      </w:r>
      <w:r>
        <w:rPr>
          <w:rFonts w:ascii="Courier New" w:cs="Courier New" w:eastAsia="Courier New" w:hAnsi="Courier New"/>
          <w:sz w:val="16"/>
          <w:szCs w:val="16"/>
          <w:color w:val="auto"/>
        </w:rPr>
        <w:t>] is a restatement.</w:t>
      </w:r>
    </w:p>
    <w:p>
      <w:pPr>
        <w:ind w:left="4120" w:hanging="424"/>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Manager Filing this Report:</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Oaktree Capital Group, LLC</w:t>
      </w:r>
    </w:p>
    <w:p>
      <w:pPr>
        <w:spacing w:after="0" w:line="238" w:lineRule="auto"/>
        <w:rPr>
          <w:sz w:val="20"/>
          <w:szCs w:val="20"/>
          <w:color w:val="auto"/>
        </w:rPr>
      </w:pPr>
      <w:r>
        <w:rPr>
          <w:rFonts w:ascii="Courier New" w:cs="Courier New" w:eastAsia="Courier New" w:hAnsi="Courier New"/>
          <w:sz w:val="18"/>
          <w:szCs w:val="18"/>
          <w:color w:val="auto"/>
        </w:rPr>
        <w:t>Address:333 South Grand Avenue</w:t>
      </w:r>
    </w:p>
    <w:p>
      <w:pPr>
        <w:ind w:left="860"/>
        <w:spacing w:after="0"/>
        <w:rPr>
          <w:sz w:val="20"/>
          <w:szCs w:val="20"/>
          <w:color w:val="auto"/>
        </w:rPr>
      </w:pPr>
      <w:r>
        <w:rPr>
          <w:rFonts w:ascii="Courier New" w:cs="Courier New" w:eastAsia="Courier New" w:hAnsi="Courier New"/>
          <w:sz w:val="18"/>
          <w:szCs w:val="18"/>
          <w:color w:val="auto"/>
        </w:rPr>
        <w:t>28 Floor</w:t>
      </w:r>
    </w:p>
    <w:p>
      <w:pPr>
        <w:ind w:left="86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13F File Number:</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2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 Rich 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213-830-6484</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2960" w:type="dxa"/>
            <w:vAlign w:val="bottom"/>
            <w:gridSpan w:val="3"/>
          </w:tcPr>
          <w:p>
            <w:pPr>
              <w:spacing w:after="0"/>
              <w:rPr>
                <w:sz w:val="20"/>
                <w:szCs w:val="20"/>
                <w:color w:val="auto"/>
              </w:rPr>
            </w:pPr>
            <w:r>
              <w:rPr>
                <w:rFonts w:ascii="Courier New" w:cs="Courier New" w:eastAsia="Courier New" w:hAnsi="Courier New"/>
                <w:sz w:val="18"/>
                <w:szCs w:val="18"/>
                <w:color w:val="auto"/>
              </w:rPr>
              <w:t>Signature,</w:t>
            </w:r>
          </w:p>
        </w:tc>
        <w:tc>
          <w:tcPr>
            <w:tcW w:w="1000" w:type="dxa"/>
            <w:vAlign w:val="bottom"/>
          </w:tcPr>
          <w:p>
            <w:pPr>
              <w:spacing w:after="0"/>
              <w:rPr>
                <w:sz w:val="24"/>
                <w:szCs w:val="24"/>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Place, and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Date of Signing:</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Los Angeles, CA</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February 13, 2008</w:t>
            </w:r>
          </w:p>
        </w:tc>
      </w:tr>
    </w:tbl>
    <w:p>
      <w:pPr>
        <w:spacing w:after="0" w:line="200" w:lineRule="exact"/>
        <w:rPr>
          <w:sz w:val="24"/>
          <w:szCs w:val="24"/>
          <w:color w:val="auto"/>
        </w:rPr>
      </w:pPr>
    </w:p>
    <w:p>
      <w:pPr>
        <w:spacing w:after="0" w:line="209" w:lineRule="exact"/>
        <w:rPr>
          <w:sz w:val="24"/>
          <w:szCs w:val="24"/>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Following a reorganization in May 2007, the ultimate parent company of Oaktree Capital Management, LP. is Oaktree Capital Group Holdings GP, LLC.</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13F NOTICE REPORT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Name</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28-5050</w:t>
      </w:r>
      <w:r>
        <w:rPr>
          <w:sz w:val="20"/>
          <w:szCs w:val="20"/>
          <w:color w:val="auto"/>
        </w:rPr>
        <w:tab/>
      </w:r>
      <w:r>
        <w:rPr>
          <w:rFonts w:ascii="Courier New" w:cs="Courier New" w:eastAsia="Courier New" w:hAnsi="Courier New"/>
          <w:sz w:val="16"/>
          <w:szCs w:val="16"/>
          <w:color w:val="auto"/>
        </w:rPr>
        <w:t>Oaktree Capital Management, L.P.</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/TEXT</w:t>
      </w:r>
    </w:p>
    <w:p>
      <w:pPr>
        <w:spacing w:after="0" w:line="238" w:lineRule="auto"/>
        <w:rPr>
          <w:sz w:val="20"/>
          <w:szCs w:val="20"/>
          <w:color w:val="auto"/>
        </w:rPr>
      </w:pPr>
      <w:r>
        <w:rPr>
          <w:rFonts w:ascii="Courier New" w:cs="Courier New" w:eastAsia="Courier New" w:hAnsi="Courier New"/>
          <w:sz w:val="18"/>
          <w:szCs w:val="18"/>
          <w:color w:val="auto"/>
        </w:rPr>
        <w:t>/DOCUMENT</w:t>
      </w:r>
    </w:p>
    <w:p>
      <w:pPr>
        <w:spacing w:after="0"/>
        <w:rPr>
          <w:sz w:val="20"/>
          <w:szCs w:val="20"/>
          <w:color w:val="auto"/>
        </w:rPr>
      </w:pPr>
      <w:r>
        <w:rPr>
          <w:rFonts w:ascii="Courier New" w:cs="Courier New" w:eastAsia="Courier New" w:hAnsi="Courier New"/>
          <w:sz w:val="18"/>
          <w:szCs w:val="18"/>
          <w:color w:val="auto"/>
        </w:rPr>
        <w:t>/SUBMISSION</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2019-12-15T15:14:46Z</dcterms:created>
  <dcterms:modified xsi:type="dcterms:W3CDTF">2019-12-15T15:14:46Z</dcterms:modified>
</cp:coreProperties>
</file>